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ABF78" w14:textId="1C7C6541" w:rsidR="00903DC1" w:rsidRPr="001A1C27" w:rsidRDefault="001A1C27" w:rsidP="009A3179">
      <w:pPr>
        <w:shd w:val="clear" w:color="auto" w:fill="B4C6E7" w:themeFill="accent1" w:themeFillTint="66"/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  <w:r w:rsidRPr="001A1C27">
        <w:rPr>
          <w:rFonts w:ascii="Candara" w:hAnsi="Candara"/>
          <w:b/>
          <w:bCs/>
          <w:sz w:val="24"/>
          <w:szCs w:val="24"/>
        </w:rPr>
        <w:t>DESCRIPCIÓN DEL MODELO DE ASEGURAMIENTO DE LA CALIDAD CFT ESTATAL TARAPACÁ</w:t>
      </w:r>
    </w:p>
    <w:p w14:paraId="07C09550" w14:textId="77777777" w:rsidR="0052351E" w:rsidRDefault="0052351E" w:rsidP="00642B47">
      <w:pPr>
        <w:jc w:val="both"/>
        <w:rPr>
          <w:rFonts w:ascii="Candara" w:hAnsi="Candara"/>
          <w:sz w:val="24"/>
          <w:szCs w:val="24"/>
        </w:rPr>
      </w:pPr>
    </w:p>
    <w:p w14:paraId="56CA0A39" w14:textId="56153C8B" w:rsidR="001A1C27" w:rsidRDefault="001610CB" w:rsidP="00642B4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CFT Estatal Tarapacá con la finalidad de optimizar los procesos de mejora continua </w:t>
      </w:r>
      <w:r w:rsidR="00AD51F5">
        <w:rPr>
          <w:rFonts w:ascii="Candara" w:hAnsi="Candara"/>
          <w:sz w:val="24"/>
          <w:szCs w:val="24"/>
        </w:rPr>
        <w:t>y logro</w:t>
      </w:r>
      <w:r>
        <w:rPr>
          <w:rFonts w:ascii="Candara" w:hAnsi="Candara"/>
          <w:sz w:val="24"/>
          <w:szCs w:val="24"/>
        </w:rPr>
        <w:t xml:space="preserve"> </w:t>
      </w:r>
      <w:r w:rsidR="00AD51F5">
        <w:rPr>
          <w:rFonts w:ascii="Candara" w:hAnsi="Candara"/>
          <w:sz w:val="24"/>
          <w:szCs w:val="24"/>
        </w:rPr>
        <w:t>de estándares</w:t>
      </w:r>
      <w:r>
        <w:rPr>
          <w:rFonts w:ascii="Candara" w:hAnsi="Candara"/>
          <w:sz w:val="24"/>
          <w:szCs w:val="24"/>
        </w:rPr>
        <w:t xml:space="preserve"> de </w:t>
      </w:r>
      <w:r w:rsidR="00AD51F5">
        <w:rPr>
          <w:rFonts w:ascii="Candara" w:hAnsi="Candara"/>
          <w:sz w:val="24"/>
          <w:szCs w:val="24"/>
        </w:rPr>
        <w:t>calidad para</w:t>
      </w:r>
      <w:r>
        <w:rPr>
          <w:rFonts w:ascii="Candara" w:hAnsi="Candara"/>
          <w:sz w:val="24"/>
          <w:szCs w:val="24"/>
        </w:rPr>
        <w:t xml:space="preserve"> la </w:t>
      </w:r>
      <w:r w:rsidR="004B6D64">
        <w:rPr>
          <w:rFonts w:ascii="Candara" w:hAnsi="Candara"/>
          <w:sz w:val="24"/>
          <w:szCs w:val="24"/>
        </w:rPr>
        <w:t>F</w:t>
      </w:r>
      <w:r>
        <w:rPr>
          <w:rFonts w:ascii="Candara" w:hAnsi="Candara"/>
          <w:sz w:val="24"/>
          <w:szCs w:val="24"/>
        </w:rPr>
        <w:t>ormación de Técnicos de Nivel Superior</w:t>
      </w:r>
      <w:r w:rsidR="003E6D81">
        <w:rPr>
          <w:rFonts w:ascii="Candara" w:hAnsi="Candara"/>
          <w:sz w:val="24"/>
          <w:szCs w:val="24"/>
        </w:rPr>
        <w:t xml:space="preserve">, </w:t>
      </w:r>
      <w:r w:rsidR="00FF548A">
        <w:rPr>
          <w:rFonts w:ascii="Candara" w:hAnsi="Candara"/>
          <w:sz w:val="24"/>
          <w:szCs w:val="24"/>
        </w:rPr>
        <w:t>i</w:t>
      </w:r>
      <w:r w:rsidR="003E6D81">
        <w:rPr>
          <w:rFonts w:ascii="Candara" w:hAnsi="Candara"/>
          <w:sz w:val="24"/>
          <w:szCs w:val="24"/>
        </w:rPr>
        <w:t>nstala un Modelo de Aseguramiento de la calidad en base a tres procesos centrales fundamentales: Procesos Misionales, Procesos Estratégicos y</w:t>
      </w:r>
      <w:r w:rsidR="00F073B9">
        <w:rPr>
          <w:rFonts w:ascii="Candara" w:hAnsi="Candara"/>
          <w:sz w:val="24"/>
          <w:szCs w:val="24"/>
        </w:rPr>
        <w:t xml:space="preserve"> finalmente Procesos</w:t>
      </w:r>
      <w:r w:rsidR="003E6D81">
        <w:rPr>
          <w:rFonts w:ascii="Candara" w:hAnsi="Candara"/>
          <w:sz w:val="24"/>
          <w:szCs w:val="24"/>
        </w:rPr>
        <w:t xml:space="preserve"> de Acompañamiento y Seguimiento a Estudiantes y Docentes. </w:t>
      </w:r>
    </w:p>
    <w:p w14:paraId="2CBD541A" w14:textId="25E7C1B8" w:rsidR="00F073B9" w:rsidRDefault="00F073B9" w:rsidP="00642B4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este sentido, el Sistema de Aseguramiento de la Calidad</w:t>
      </w:r>
      <w:r w:rsidR="00026C74">
        <w:rPr>
          <w:rFonts w:ascii="Candara" w:hAnsi="Candara"/>
          <w:sz w:val="24"/>
          <w:szCs w:val="24"/>
        </w:rPr>
        <w:t xml:space="preserve"> normado</w:t>
      </w:r>
      <w:r>
        <w:rPr>
          <w:rFonts w:ascii="Candara" w:hAnsi="Candara"/>
          <w:sz w:val="24"/>
          <w:szCs w:val="24"/>
        </w:rPr>
        <w:t xml:space="preserve"> </w:t>
      </w:r>
      <w:r w:rsidR="005B07AF">
        <w:rPr>
          <w:rFonts w:ascii="Candara" w:hAnsi="Candara"/>
          <w:sz w:val="24"/>
          <w:szCs w:val="24"/>
        </w:rPr>
        <w:t xml:space="preserve">bajo la ley </w:t>
      </w:r>
      <w:r w:rsidR="005B07AF" w:rsidRPr="00A0408E">
        <w:rPr>
          <w:rFonts w:ascii="Candara" w:hAnsi="Candara"/>
          <w:sz w:val="24"/>
          <w:szCs w:val="24"/>
        </w:rPr>
        <w:t>20.</w:t>
      </w:r>
      <w:r w:rsidR="00A0408E" w:rsidRPr="00A0408E">
        <w:rPr>
          <w:rFonts w:ascii="Candara" w:hAnsi="Candara"/>
          <w:sz w:val="24"/>
          <w:szCs w:val="24"/>
        </w:rPr>
        <w:t>129</w:t>
      </w:r>
      <w:r w:rsidR="005B07AF">
        <w:rPr>
          <w:rFonts w:ascii="Candara" w:hAnsi="Candara"/>
          <w:sz w:val="24"/>
          <w:szCs w:val="24"/>
        </w:rPr>
        <w:t xml:space="preserve"> </w:t>
      </w:r>
      <w:r w:rsidR="005644F8">
        <w:rPr>
          <w:rFonts w:ascii="Candara" w:hAnsi="Candara"/>
          <w:sz w:val="24"/>
          <w:szCs w:val="24"/>
        </w:rPr>
        <w:t xml:space="preserve">está diseñado con el propósito </w:t>
      </w:r>
      <w:r w:rsidR="00026C74">
        <w:rPr>
          <w:rFonts w:ascii="Candara" w:hAnsi="Candara"/>
          <w:sz w:val="24"/>
          <w:szCs w:val="24"/>
        </w:rPr>
        <w:t xml:space="preserve">de </w:t>
      </w:r>
      <w:r w:rsidR="005B07AF">
        <w:rPr>
          <w:rFonts w:ascii="Candara" w:hAnsi="Candara"/>
          <w:sz w:val="24"/>
          <w:szCs w:val="24"/>
        </w:rPr>
        <w:t xml:space="preserve">tomar </w:t>
      </w:r>
      <w:r w:rsidR="005644F8">
        <w:rPr>
          <w:rFonts w:ascii="Candara" w:hAnsi="Candara"/>
          <w:sz w:val="24"/>
          <w:szCs w:val="24"/>
        </w:rPr>
        <w:t xml:space="preserve">información de su contexto </w:t>
      </w:r>
      <w:r w:rsidR="00026C74">
        <w:rPr>
          <w:rFonts w:ascii="Candara" w:hAnsi="Candara"/>
          <w:sz w:val="24"/>
          <w:szCs w:val="24"/>
        </w:rPr>
        <w:t>realizando</w:t>
      </w:r>
      <w:r w:rsidR="005644F8">
        <w:rPr>
          <w:rFonts w:ascii="Candara" w:hAnsi="Candara"/>
          <w:sz w:val="24"/>
          <w:szCs w:val="24"/>
        </w:rPr>
        <w:t xml:space="preserve"> un análisis</w:t>
      </w:r>
      <w:r w:rsidR="00026C74">
        <w:rPr>
          <w:rFonts w:ascii="Candara" w:hAnsi="Candara"/>
          <w:sz w:val="24"/>
          <w:szCs w:val="24"/>
        </w:rPr>
        <w:t xml:space="preserve"> sistemático</w:t>
      </w:r>
      <w:r w:rsidR="005644F8">
        <w:rPr>
          <w:rFonts w:ascii="Candara" w:hAnsi="Candara"/>
          <w:sz w:val="24"/>
          <w:szCs w:val="24"/>
        </w:rPr>
        <w:t xml:space="preserve"> de la institución</w:t>
      </w:r>
      <w:r w:rsidR="005B07AF">
        <w:rPr>
          <w:rFonts w:ascii="Candara" w:hAnsi="Candara"/>
          <w:sz w:val="24"/>
          <w:szCs w:val="24"/>
        </w:rPr>
        <w:t xml:space="preserve"> </w:t>
      </w:r>
      <w:r w:rsidR="00F644ED">
        <w:rPr>
          <w:rFonts w:ascii="Candara" w:hAnsi="Candara"/>
          <w:sz w:val="24"/>
          <w:szCs w:val="24"/>
        </w:rPr>
        <w:t>con la finalidad de medir</w:t>
      </w:r>
      <w:r w:rsidR="00CE2507">
        <w:rPr>
          <w:rFonts w:ascii="Candara" w:hAnsi="Candara"/>
          <w:sz w:val="24"/>
          <w:szCs w:val="24"/>
        </w:rPr>
        <w:t xml:space="preserve"> la satisfacción de sus estudiantes y el quehacer</w:t>
      </w:r>
      <w:r w:rsidR="00C721D4">
        <w:rPr>
          <w:rFonts w:ascii="Candara" w:hAnsi="Candara"/>
          <w:sz w:val="24"/>
          <w:szCs w:val="24"/>
        </w:rPr>
        <w:t xml:space="preserve"> académico</w:t>
      </w:r>
      <w:r w:rsidR="00CE2507">
        <w:rPr>
          <w:rFonts w:ascii="Candara" w:hAnsi="Candara"/>
          <w:sz w:val="24"/>
          <w:szCs w:val="24"/>
        </w:rPr>
        <w:t xml:space="preserve"> </w:t>
      </w:r>
      <w:r w:rsidR="005B07AF">
        <w:rPr>
          <w:rFonts w:ascii="Candara" w:hAnsi="Candara"/>
          <w:sz w:val="24"/>
          <w:szCs w:val="24"/>
        </w:rPr>
        <w:t xml:space="preserve">que son la </w:t>
      </w:r>
      <w:r w:rsidR="00026C74">
        <w:rPr>
          <w:rFonts w:ascii="Candara" w:hAnsi="Candara"/>
          <w:sz w:val="24"/>
          <w:szCs w:val="24"/>
        </w:rPr>
        <w:t>base de</w:t>
      </w:r>
      <w:r w:rsidR="00C721D4">
        <w:rPr>
          <w:rFonts w:ascii="Candara" w:hAnsi="Candara"/>
          <w:sz w:val="24"/>
          <w:szCs w:val="24"/>
        </w:rPr>
        <w:t xml:space="preserve"> la calidad y el mejoramiento continuo</w:t>
      </w:r>
      <w:r w:rsidR="00FD4087">
        <w:rPr>
          <w:rFonts w:ascii="Candara" w:hAnsi="Candara"/>
          <w:sz w:val="24"/>
          <w:szCs w:val="24"/>
        </w:rPr>
        <w:t xml:space="preserve"> para el desarrollo productivo de la Región de Tarapacá y del país</w:t>
      </w:r>
      <w:r w:rsidR="00C721D4">
        <w:rPr>
          <w:rFonts w:ascii="Candara" w:hAnsi="Candara"/>
          <w:sz w:val="24"/>
          <w:szCs w:val="24"/>
        </w:rPr>
        <w:t xml:space="preserve">. </w:t>
      </w:r>
    </w:p>
    <w:p w14:paraId="6E3B0E56" w14:textId="0019D2FA" w:rsidR="00026C74" w:rsidRDefault="00026C74" w:rsidP="00026C74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Para asegurar la calidad de estos procesos, cada uno de ellos </w:t>
      </w:r>
      <w:r w:rsidR="00FD4087">
        <w:rPr>
          <w:rFonts w:ascii="Candara" w:hAnsi="Candara"/>
          <w:sz w:val="24"/>
          <w:szCs w:val="24"/>
        </w:rPr>
        <w:t>están</w:t>
      </w:r>
      <w:r>
        <w:rPr>
          <w:rFonts w:ascii="Candara" w:hAnsi="Candara"/>
          <w:sz w:val="24"/>
          <w:szCs w:val="24"/>
        </w:rPr>
        <w:t xml:space="preserve"> provisto</w:t>
      </w:r>
      <w:r w:rsidR="00FD4087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 xml:space="preserve"> de información relevante</w:t>
      </w:r>
      <w:r w:rsidR="00F644ED">
        <w:rPr>
          <w:rFonts w:ascii="Candara" w:hAnsi="Candara"/>
          <w:sz w:val="24"/>
          <w:szCs w:val="24"/>
        </w:rPr>
        <w:t xml:space="preserve"> como lo</w:t>
      </w:r>
      <w:r w:rsidR="00A0408E">
        <w:rPr>
          <w:rFonts w:ascii="Candara" w:hAnsi="Candara"/>
          <w:sz w:val="24"/>
          <w:szCs w:val="24"/>
        </w:rPr>
        <w:t xml:space="preserve"> </w:t>
      </w:r>
      <w:r w:rsidR="00F644ED">
        <w:rPr>
          <w:rFonts w:ascii="Candara" w:hAnsi="Candara"/>
          <w:sz w:val="24"/>
          <w:szCs w:val="24"/>
        </w:rPr>
        <w:t xml:space="preserve">son: </w:t>
      </w:r>
      <w:r>
        <w:rPr>
          <w:rFonts w:ascii="Candara" w:hAnsi="Candara"/>
          <w:sz w:val="24"/>
          <w:szCs w:val="24"/>
        </w:rPr>
        <w:t>la</w:t>
      </w:r>
      <w:r w:rsidR="00FD4087">
        <w:rPr>
          <w:rFonts w:ascii="Candara" w:hAnsi="Candara"/>
          <w:sz w:val="24"/>
          <w:szCs w:val="24"/>
        </w:rPr>
        <w:t xml:space="preserve"> toma</w:t>
      </w:r>
      <w:r>
        <w:rPr>
          <w:rFonts w:ascii="Candara" w:hAnsi="Candara"/>
          <w:sz w:val="24"/>
          <w:szCs w:val="24"/>
        </w:rPr>
        <w:t xml:space="preserve"> de decisiones en </w:t>
      </w:r>
      <w:r w:rsidR="00F644ED">
        <w:rPr>
          <w:rFonts w:ascii="Candara" w:hAnsi="Candara"/>
          <w:sz w:val="24"/>
          <w:szCs w:val="24"/>
        </w:rPr>
        <w:t>todas las líneas jerárquicas</w:t>
      </w:r>
      <w:r>
        <w:rPr>
          <w:rFonts w:ascii="Candara" w:hAnsi="Candara"/>
          <w:sz w:val="24"/>
          <w:szCs w:val="24"/>
        </w:rPr>
        <w:t xml:space="preserve"> </w:t>
      </w:r>
      <w:r w:rsidR="00FD023C">
        <w:rPr>
          <w:rFonts w:ascii="Candara" w:hAnsi="Candara"/>
          <w:sz w:val="24"/>
          <w:szCs w:val="24"/>
        </w:rPr>
        <w:t xml:space="preserve">que comprende </w:t>
      </w:r>
      <w:r>
        <w:rPr>
          <w:rFonts w:ascii="Candara" w:hAnsi="Candara"/>
          <w:sz w:val="24"/>
          <w:szCs w:val="24"/>
        </w:rPr>
        <w:t xml:space="preserve"> el </w:t>
      </w:r>
      <w:r w:rsidR="00FD4087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>ist</w:t>
      </w:r>
      <w:r w:rsidR="00FD4087">
        <w:rPr>
          <w:rFonts w:ascii="Candara" w:hAnsi="Candara"/>
          <w:sz w:val="24"/>
          <w:szCs w:val="24"/>
        </w:rPr>
        <w:t>ema de Gestión de Calidad</w:t>
      </w:r>
      <w:r w:rsidR="00FD023C">
        <w:rPr>
          <w:rFonts w:ascii="Candara" w:hAnsi="Candara"/>
          <w:sz w:val="24"/>
          <w:szCs w:val="24"/>
        </w:rPr>
        <w:t xml:space="preserve">; </w:t>
      </w:r>
      <w:r w:rsidR="00E04D50">
        <w:rPr>
          <w:rFonts w:ascii="Candara" w:hAnsi="Candara"/>
          <w:sz w:val="24"/>
          <w:szCs w:val="24"/>
        </w:rPr>
        <w:t>el tipo de comunicación e información que se genera en los procesos</w:t>
      </w:r>
      <w:r w:rsidR="008A28DC">
        <w:rPr>
          <w:rFonts w:ascii="Candara" w:hAnsi="Candara"/>
          <w:sz w:val="24"/>
          <w:szCs w:val="24"/>
        </w:rPr>
        <w:t xml:space="preserve"> (Transversal, Estratégica y Específica), </w:t>
      </w:r>
      <w:r w:rsidR="00E04D50">
        <w:rPr>
          <w:rFonts w:ascii="Candara" w:hAnsi="Candara"/>
          <w:sz w:val="24"/>
          <w:szCs w:val="24"/>
        </w:rPr>
        <w:t xml:space="preserve"> y </w:t>
      </w:r>
      <w:r w:rsidR="00F644ED">
        <w:rPr>
          <w:rFonts w:ascii="Candara" w:hAnsi="Candara"/>
          <w:sz w:val="24"/>
          <w:szCs w:val="24"/>
        </w:rPr>
        <w:t>la articulación con los mecanismos que se encuentran inmerso en la Política de Calidad</w:t>
      </w:r>
      <w:r w:rsidR="00BE5AC2">
        <w:rPr>
          <w:rFonts w:ascii="Candara" w:hAnsi="Candara"/>
          <w:sz w:val="24"/>
          <w:szCs w:val="24"/>
        </w:rPr>
        <w:t xml:space="preserve">, permitiendo tener una visión clara sobre la interrelación en los diferentes </w:t>
      </w:r>
      <w:r w:rsidR="00E04D50">
        <w:rPr>
          <w:rFonts w:ascii="Candara" w:hAnsi="Candara"/>
          <w:sz w:val="24"/>
          <w:szCs w:val="24"/>
        </w:rPr>
        <w:t>ámbitos</w:t>
      </w:r>
      <w:r w:rsidR="00BE5AC2">
        <w:rPr>
          <w:rFonts w:ascii="Candara" w:hAnsi="Candara"/>
          <w:sz w:val="24"/>
          <w:szCs w:val="24"/>
        </w:rPr>
        <w:t xml:space="preserve"> que conforma el CFT</w:t>
      </w:r>
      <w:r w:rsidR="00E04D50">
        <w:rPr>
          <w:rFonts w:ascii="Candara" w:hAnsi="Candara"/>
          <w:sz w:val="24"/>
          <w:szCs w:val="24"/>
        </w:rPr>
        <w:t xml:space="preserve"> asegurando cada una de las actividades que se desarrollen</w:t>
      </w:r>
      <w:r w:rsidR="00FD023C">
        <w:rPr>
          <w:rFonts w:ascii="Candara" w:hAnsi="Candara"/>
          <w:sz w:val="24"/>
          <w:szCs w:val="24"/>
        </w:rPr>
        <w:t xml:space="preserve">, </w:t>
      </w:r>
      <w:r w:rsidR="00E04D50">
        <w:rPr>
          <w:rFonts w:ascii="Candara" w:hAnsi="Candara"/>
          <w:sz w:val="24"/>
          <w:szCs w:val="24"/>
        </w:rPr>
        <w:t xml:space="preserve"> </w:t>
      </w:r>
      <w:r w:rsidR="00FD023C">
        <w:rPr>
          <w:rFonts w:ascii="Candara" w:hAnsi="Candara"/>
          <w:sz w:val="24"/>
          <w:szCs w:val="24"/>
        </w:rPr>
        <w:t>generando  estrategias para lograr la</w:t>
      </w:r>
      <w:r w:rsidR="00A0408E">
        <w:rPr>
          <w:rFonts w:ascii="Candara" w:hAnsi="Candara"/>
          <w:sz w:val="24"/>
          <w:szCs w:val="24"/>
        </w:rPr>
        <w:t xml:space="preserve"> calidad </w:t>
      </w:r>
      <w:r w:rsidR="00FD023C">
        <w:rPr>
          <w:rFonts w:ascii="Candara" w:hAnsi="Candara"/>
          <w:sz w:val="24"/>
          <w:szCs w:val="24"/>
        </w:rPr>
        <w:t xml:space="preserve"> institucional</w:t>
      </w:r>
      <w:r w:rsidR="009A3179">
        <w:rPr>
          <w:rFonts w:ascii="Candara" w:hAnsi="Candara"/>
          <w:sz w:val="24"/>
          <w:szCs w:val="24"/>
        </w:rPr>
        <w:t xml:space="preserve">. </w:t>
      </w:r>
      <w:r w:rsidR="00A0408E">
        <w:rPr>
          <w:rFonts w:ascii="Candara" w:hAnsi="Candara"/>
          <w:sz w:val="24"/>
          <w:szCs w:val="24"/>
        </w:rPr>
        <w:t>A continuación, se describen los procesos y elementos que conforman el modelo de aseguramiento de la calidad en el CFT:</w:t>
      </w:r>
    </w:p>
    <w:p w14:paraId="79BF7318" w14:textId="75CC88F2" w:rsidR="00A0408E" w:rsidRDefault="00A0408E" w:rsidP="00A0408E">
      <w:pPr>
        <w:pStyle w:val="Prrafodelista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 w:rsidRPr="00A0408E">
        <w:rPr>
          <w:rFonts w:ascii="Candara" w:hAnsi="Candara"/>
          <w:b/>
          <w:sz w:val="24"/>
          <w:szCs w:val="24"/>
        </w:rPr>
        <w:t>Procesos Misionales</w:t>
      </w:r>
      <w:r w:rsidRPr="00A0408E">
        <w:rPr>
          <w:rFonts w:ascii="Candara" w:hAnsi="Candara"/>
          <w:sz w:val="24"/>
          <w:szCs w:val="24"/>
        </w:rPr>
        <w:t>: Estos procesos responden a lo declarado en la Misión Institucional, presente en la ley 20.910 que crea los CFT Estatales, en el Proyecto Educativo Institucional (PEI) y en el Proyecto de Desarrollo Institucional (PDI). La cual comprende tres focos: énfasis en la calidad y vinculado con el entorno; Contribución al desarrollo productivo de la región y del país; empleabilidad y movilidad social de sus egresados</w:t>
      </w:r>
      <w:r>
        <w:rPr>
          <w:rFonts w:ascii="Candara" w:hAnsi="Candara"/>
          <w:sz w:val="24"/>
          <w:szCs w:val="24"/>
        </w:rPr>
        <w:t>.</w:t>
      </w:r>
    </w:p>
    <w:p w14:paraId="42AE95A3" w14:textId="017542EE" w:rsidR="002112EE" w:rsidRDefault="002112EE" w:rsidP="00A0408E">
      <w:pPr>
        <w:pStyle w:val="Prrafodelista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 w:rsidRPr="002112EE">
        <w:rPr>
          <w:rFonts w:ascii="Candara" w:hAnsi="Candara"/>
          <w:b/>
          <w:sz w:val="24"/>
          <w:szCs w:val="24"/>
        </w:rPr>
        <w:t xml:space="preserve">Procesos Estratégicos: </w:t>
      </w:r>
      <w:r w:rsidRPr="002112EE">
        <w:rPr>
          <w:rFonts w:ascii="Candara" w:hAnsi="Candara"/>
          <w:sz w:val="24"/>
          <w:szCs w:val="24"/>
        </w:rPr>
        <w:t>Los procesos estratégicos están liderados por el Rector y</w:t>
      </w:r>
      <w:r w:rsidRPr="002112EE">
        <w:rPr>
          <w:rFonts w:ascii="Candara" w:hAnsi="Candara"/>
          <w:b/>
          <w:sz w:val="24"/>
          <w:szCs w:val="24"/>
        </w:rPr>
        <w:t xml:space="preserve"> </w:t>
      </w:r>
      <w:r w:rsidRPr="002112EE">
        <w:rPr>
          <w:rFonts w:ascii="Candara" w:hAnsi="Candara"/>
          <w:sz w:val="24"/>
          <w:szCs w:val="24"/>
        </w:rPr>
        <w:t xml:space="preserve">se encuentran presentes en la gobernabilidad, la sustentabilidad de la institución, la proyección y el posicionamiento que permitan hacer sólidos los resultados obtenidos en el tiempo, tanto en la calidad de la formación de Técnicos de Nivel Superior, como en la vinculación con el medio y los aportes que brinde la institución al desarrollo local y regional. Por una parte, estos procesos están normados por la Ley </w:t>
      </w:r>
      <w:r w:rsidR="005C0C14" w:rsidRPr="002112EE">
        <w:rPr>
          <w:rFonts w:ascii="Candara" w:hAnsi="Candara"/>
          <w:sz w:val="24"/>
          <w:szCs w:val="24"/>
        </w:rPr>
        <w:t>N</w:t>
      </w:r>
      <w:r w:rsidR="005C0C14" w:rsidRPr="002112EE">
        <w:rPr>
          <w:rFonts w:ascii="Candara" w:hAnsi="Candara" w:cs="Calibri"/>
          <w:sz w:val="24"/>
          <w:szCs w:val="24"/>
        </w:rPr>
        <w:t>.º</w:t>
      </w:r>
      <w:r w:rsidRPr="002112EE">
        <w:rPr>
          <w:rFonts w:ascii="Candara" w:hAnsi="Candara" w:cs="Calibri"/>
          <w:sz w:val="24"/>
          <w:szCs w:val="24"/>
        </w:rPr>
        <w:t xml:space="preserve"> </w:t>
      </w:r>
      <w:r w:rsidRPr="002112EE">
        <w:rPr>
          <w:rFonts w:ascii="Candara" w:hAnsi="Candara"/>
          <w:sz w:val="24"/>
          <w:szCs w:val="24"/>
        </w:rPr>
        <w:t>20.910 que “Crea Quince Centros de Formación Técnica Estatales”. Estos procesos explícitos en el Cuadro de Mando Integral (CMI) del PDI, se encuentran asociados a objetivos, acciones, metas y plazos, a los cuales se les han asignado recursos para su implementación, siendo sistemáticamente monitoreados y evaluados.</w:t>
      </w:r>
    </w:p>
    <w:p w14:paraId="0A956367" w14:textId="3F34FB6A" w:rsidR="00E11FE6" w:rsidRPr="00E11FE6" w:rsidRDefault="00E11FE6" w:rsidP="00A0408E">
      <w:pPr>
        <w:pStyle w:val="Prrafodelista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 w:rsidRPr="00E11FE6">
        <w:rPr>
          <w:rFonts w:ascii="Candara" w:eastAsia="MS Mincho" w:hAnsi="Candara" w:cs="Times New Roman"/>
          <w:b/>
          <w:sz w:val="24"/>
          <w:szCs w:val="24"/>
          <w:lang w:val="es-ES_tradnl" w:eastAsia="es-ES"/>
        </w:rPr>
        <w:lastRenderedPageBreak/>
        <w:t>Proceso de Acompañamiento y Seguimiento</w:t>
      </w:r>
      <w:r w:rsidR="00B053C6">
        <w:rPr>
          <w:rFonts w:ascii="Candara" w:eastAsia="MS Mincho" w:hAnsi="Candara" w:cs="Times New Roman"/>
          <w:b/>
          <w:sz w:val="24"/>
          <w:szCs w:val="24"/>
          <w:lang w:val="es-ES_tradnl" w:eastAsia="es-ES"/>
        </w:rPr>
        <w:t xml:space="preserve"> a Estudiantes y Docentes: </w:t>
      </w:r>
      <w:r w:rsidRPr="00E11FE6">
        <w:rPr>
          <w:rFonts w:ascii="Candara" w:eastAsia="MS Mincho" w:hAnsi="Candara" w:cs="Times New Roman"/>
          <w:b/>
          <w:sz w:val="24"/>
          <w:szCs w:val="24"/>
          <w:lang w:val="es-ES_tradnl" w:eastAsia="es-ES"/>
        </w:rPr>
        <w:t xml:space="preserve"> </w:t>
      </w:r>
      <w:r w:rsidRPr="00E11FE6">
        <w:rPr>
          <w:rFonts w:ascii="Candara" w:eastAsia="MS Mincho" w:hAnsi="Candara" w:cs="Times New Roman"/>
          <w:sz w:val="24"/>
          <w:szCs w:val="24"/>
          <w:lang w:val="es-ES_tradnl" w:eastAsia="es-ES"/>
        </w:rPr>
        <w:t>Este proceso se encuentra presente a través de dos estrategias; por una parte, el Programa de Acompañamiento a los Estudiantes y, por otra, el Plan de Acompañamiento a los Docentes.</w:t>
      </w:r>
      <w:r w:rsidRPr="00E11FE6">
        <w:rPr>
          <w:rFonts w:ascii="Candara" w:eastAsia="MS Mincho" w:hAnsi="Candara" w:cs="Times New Roman"/>
          <w:b/>
          <w:sz w:val="24"/>
          <w:szCs w:val="24"/>
          <w:lang w:val="es-ES_tradnl" w:eastAsia="es-ES"/>
        </w:rPr>
        <w:t xml:space="preserve"> </w:t>
      </w:r>
      <w:r w:rsidRPr="00E11FE6">
        <w:rPr>
          <w:rFonts w:ascii="Candara" w:eastAsia="MS Mincho" w:hAnsi="Candara" w:cs="Times New Roman"/>
          <w:sz w:val="24"/>
          <w:szCs w:val="24"/>
          <w:lang w:val="es-ES_tradnl" w:eastAsia="es-ES"/>
        </w:rPr>
        <w:t>Desde el ingreso de cada cohorte, la institución cuenta con programas de inducción y acompañamiento a los estudiantes que faciliten la adaptación y afiliación académica e institucional. Durante el año académico los estudiantes son apoyados por una tutora que los asiste para superar dificultades en torno a la adquisición de técnicas y estrategias de estudio en la educación superior</w:t>
      </w:r>
    </w:p>
    <w:p w14:paraId="3EB5A47C" w14:textId="46AEDD94" w:rsidR="00E11FE6" w:rsidRDefault="00E11FE6" w:rsidP="00642B47">
      <w:pPr>
        <w:jc w:val="both"/>
        <w:rPr>
          <w:noProof/>
        </w:rPr>
      </w:pPr>
    </w:p>
    <w:p w14:paraId="53630757" w14:textId="3D775DF1" w:rsidR="00E11FE6" w:rsidRDefault="001C6ED3" w:rsidP="00642B47">
      <w:pPr>
        <w:jc w:val="both"/>
        <w:rPr>
          <w:noProof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CF5CFB0" wp14:editId="1A27960F">
            <wp:simplePos x="0" y="0"/>
            <wp:positionH relativeFrom="margin">
              <wp:posOffset>-52530</wp:posOffset>
            </wp:positionH>
            <wp:positionV relativeFrom="paragraph">
              <wp:posOffset>267466</wp:posOffset>
            </wp:positionV>
            <wp:extent cx="6547485" cy="4098925"/>
            <wp:effectExtent l="0" t="0" r="0" b="0"/>
            <wp:wrapThrough wrapText="bothSides">
              <wp:wrapPolygon edited="0">
                <wp:start x="5782" y="0"/>
                <wp:lineTo x="566" y="301"/>
                <wp:lineTo x="0" y="402"/>
                <wp:lineTo x="0" y="19174"/>
                <wp:lineTo x="189" y="19375"/>
                <wp:lineTo x="1383" y="19375"/>
                <wp:lineTo x="1383" y="20077"/>
                <wp:lineTo x="2577" y="20981"/>
                <wp:lineTo x="3457" y="21282"/>
                <wp:lineTo x="7667" y="21282"/>
                <wp:lineTo x="21493" y="20981"/>
                <wp:lineTo x="21493" y="20178"/>
                <wp:lineTo x="8924" y="19375"/>
                <wp:lineTo x="14706" y="19375"/>
                <wp:lineTo x="15271" y="19274"/>
                <wp:lineTo x="15209" y="602"/>
                <wp:lineTo x="12632" y="201"/>
                <wp:lineTo x="6033" y="0"/>
                <wp:lineTo x="5782" y="0"/>
              </wp:wrapPolygon>
            </wp:wrapThrough>
            <wp:docPr id="95" name="Imagen 94">
              <a:extLst xmlns:a="http://schemas.openxmlformats.org/drawingml/2006/main">
                <a:ext uri="{FF2B5EF4-FFF2-40B4-BE49-F238E27FC236}">
                  <a16:creationId xmlns:a16="http://schemas.microsoft.com/office/drawing/2014/main" id="{15BF4F36-901C-47B5-944A-E871D85A7D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n 94">
                      <a:extLst>
                        <a:ext uri="{FF2B5EF4-FFF2-40B4-BE49-F238E27FC236}">
                          <a16:creationId xmlns:a16="http://schemas.microsoft.com/office/drawing/2014/main" id="{15BF4F36-901C-47B5-944A-E871D85A7D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82"/>
                    <a:stretch/>
                  </pic:blipFill>
                  <pic:spPr bwMode="auto">
                    <a:xfrm>
                      <a:off x="0" y="0"/>
                      <a:ext cx="6547485" cy="409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D44CEEF" w14:textId="551E723C" w:rsidR="009A3179" w:rsidRDefault="009A3179" w:rsidP="00642B47">
      <w:pPr>
        <w:jc w:val="both"/>
        <w:rPr>
          <w:noProof/>
        </w:rPr>
      </w:pPr>
    </w:p>
    <w:p w14:paraId="70E35D42" w14:textId="02BBD14A" w:rsidR="005B07AF" w:rsidRDefault="005B07AF" w:rsidP="00642B47">
      <w:pPr>
        <w:jc w:val="both"/>
        <w:rPr>
          <w:rFonts w:ascii="Candara" w:hAnsi="Candara"/>
          <w:sz w:val="24"/>
          <w:szCs w:val="24"/>
        </w:rPr>
      </w:pPr>
    </w:p>
    <w:p w14:paraId="39F84602" w14:textId="16BD4BF5" w:rsidR="00C721D4" w:rsidRDefault="00C721D4" w:rsidP="00642B47">
      <w:pPr>
        <w:jc w:val="both"/>
        <w:rPr>
          <w:rFonts w:ascii="Candara" w:hAnsi="Candara"/>
          <w:sz w:val="24"/>
          <w:szCs w:val="24"/>
        </w:rPr>
      </w:pPr>
    </w:p>
    <w:p w14:paraId="7717A235" w14:textId="60B6D1E6" w:rsidR="00ED3270" w:rsidRDefault="00ED3270" w:rsidP="00642B47">
      <w:pPr>
        <w:jc w:val="both"/>
        <w:rPr>
          <w:rFonts w:ascii="Candara" w:hAnsi="Candara"/>
          <w:sz w:val="24"/>
          <w:szCs w:val="24"/>
        </w:rPr>
      </w:pPr>
    </w:p>
    <w:p w14:paraId="609F4E21" w14:textId="5A851F34" w:rsidR="00ED3270" w:rsidRDefault="00ED3270" w:rsidP="00642B47">
      <w:pPr>
        <w:jc w:val="both"/>
        <w:rPr>
          <w:rFonts w:ascii="Candara" w:hAnsi="Candara"/>
          <w:sz w:val="24"/>
          <w:szCs w:val="24"/>
        </w:rPr>
      </w:pPr>
    </w:p>
    <w:p w14:paraId="400AF837" w14:textId="7FE12626" w:rsidR="00ED3270" w:rsidRDefault="00ED3270" w:rsidP="00642B47">
      <w:pPr>
        <w:jc w:val="both"/>
        <w:rPr>
          <w:rFonts w:ascii="Candara" w:hAnsi="Candara"/>
          <w:sz w:val="24"/>
          <w:szCs w:val="24"/>
        </w:rPr>
      </w:pPr>
    </w:p>
    <w:p w14:paraId="7B818DA4" w14:textId="3423C6F0" w:rsidR="00ED3270" w:rsidRDefault="00ED3270" w:rsidP="00642B47">
      <w:pPr>
        <w:jc w:val="both"/>
        <w:rPr>
          <w:rFonts w:ascii="Candara" w:hAnsi="Candara"/>
          <w:sz w:val="24"/>
          <w:szCs w:val="24"/>
        </w:rPr>
      </w:pPr>
    </w:p>
    <w:p w14:paraId="5B93B07D" w14:textId="4BE69A4E" w:rsidR="00ED3270" w:rsidRDefault="00ED3270" w:rsidP="00642B47">
      <w:pPr>
        <w:jc w:val="both"/>
        <w:rPr>
          <w:rFonts w:ascii="Candara" w:hAnsi="Candara"/>
          <w:sz w:val="24"/>
          <w:szCs w:val="24"/>
        </w:rPr>
      </w:pPr>
    </w:p>
    <w:p w14:paraId="68BA7594" w14:textId="2B3E7B81" w:rsidR="00ED3270" w:rsidRDefault="00ED3270" w:rsidP="00642B47">
      <w:pPr>
        <w:jc w:val="both"/>
        <w:rPr>
          <w:rFonts w:ascii="Candara" w:hAnsi="Candara"/>
          <w:sz w:val="24"/>
          <w:szCs w:val="24"/>
        </w:rPr>
      </w:pPr>
    </w:p>
    <w:p w14:paraId="1714BF5C" w14:textId="11FDE871" w:rsidR="00ED3270" w:rsidRDefault="00ED3270" w:rsidP="00642B47">
      <w:pPr>
        <w:jc w:val="both"/>
        <w:rPr>
          <w:rFonts w:ascii="Candara" w:hAnsi="Candara"/>
          <w:sz w:val="24"/>
          <w:szCs w:val="24"/>
        </w:rPr>
      </w:pPr>
    </w:p>
    <w:p w14:paraId="54CAFD7C" w14:textId="09082771" w:rsidR="00ED3270" w:rsidRDefault="00ED3270" w:rsidP="00642B47">
      <w:pPr>
        <w:jc w:val="both"/>
        <w:rPr>
          <w:rFonts w:ascii="Candara" w:hAnsi="Candara"/>
          <w:sz w:val="24"/>
          <w:szCs w:val="24"/>
        </w:rPr>
      </w:pPr>
    </w:p>
    <w:p w14:paraId="18DDD5D9" w14:textId="1161975D" w:rsidR="00E11FE6" w:rsidRDefault="00E11FE6" w:rsidP="00642B47">
      <w:pPr>
        <w:jc w:val="both"/>
        <w:rPr>
          <w:rFonts w:ascii="Candara" w:hAnsi="Candara"/>
          <w:sz w:val="24"/>
          <w:szCs w:val="24"/>
        </w:rPr>
      </w:pPr>
    </w:p>
    <w:p w14:paraId="67F880BB" w14:textId="436F7DBE" w:rsidR="00E11FE6" w:rsidRDefault="00E11FE6" w:rsidP="00642B47">
      <w:pPr>
        <w:jc w:val="both"/>
        <w:rPr>
          <w:rFonts w:ascii="Candara" w:hAnsi="Candara"/>
          <w:sz w:val="24"/>
          <w:szCs w:val="24"/>
        </w:rPr>
      </w:pPr>
    </w:p>
    <w:p w14:paraId="2737CCDF" w14:textId="22BB619A" w:rsidR="00E11FE6" w:rsidRDefault="00E11FE6" w:rsidP="00642B47">
      <w:pPr>
        <w:jc w:val="both"/>
        <w:rPr>
          <w:rFonts w:ascii="Candara" w:hAnsi="Candara"/>
          <w:sz w:val="24"/>
          <w:szCs w:val="24"/>
        </w:rPr>
      </w:pPr>
    </w:p>
    <w:p w14:paraId="099C1B94" w14:textId="44DAACF2" w:rsidR="00E11FE6" w:rsidRDefault="00E11FE6" w:rsidP="00642B47">
      <w:pPr>
        <w:jc w:val="both"/>
        <w:rPr>
          <w:rFonts w:ascii="Candara" w:hAnsi="Candara"/>
          <w:sz w:val="24"/>
          <w:szCs w:val="24"/>
        </w:rPr>
      </w:pPr>
    </w:p>
    <w:p w14:paraId="142991E3" w14:textId="19CE805E" w:rsidR="00E11FE6" w:rsidRDefault="00E11FE6" w:rsidP="00642B47">
      <w:pPr>
        <w:jc w:val="both"/>
        <w:rPr>
          <w:rFonts w:ascii="Candara" w:hAnsi="Candara"/>
          <w:sz w:val="24"/>
          <w:szCs w:val="24"/>
        </w:rPr>
      </w:pPr>
    </w:p>
    <w:p w14:paraId="221F53E4" w14:textId="26E21F15" w:rsidR="00E11FE6" w:rsidRDefault="00E11FE6" w:rsidP="00642B47">
      <w:pPr>
        <w:jc w:val="both"/>
        <w:rPr>
          <w:rFonts w:ascii="Candara" w:hAnsi="Candara"/>
          <w:sz w:val="24"/>
          <w:szCs w:val="24"/>
        </w:rPr>
      </w:pPr>
    </w:p>
    <w:p w14:paraId="4BCF2685" w14:textId="65059781" w:rsidR="00E11FE6" w:rsidRDefault="00E11FE6" w:rsidP="00642B47">
      <w:pPr>
        <w:jc w:val="both"/>
        <w:rPr>
          <w:rFonts w:ascii="Candara" w:hAnsi="Candara"/>
          <w:sz w:val="24"/>
          <w:szCs w:val="24"/>
        </w:rPr>
      </w:pPr>
    </w:p>
    <w:p w14:paraId="340864E3" w14:textId="77777777" w:rsidR="00ED3270" w:rsidRPr="002C6E9C" w:rsidRDefault="00ED3270" w:rsidP="00ED3270">
      <w:pPr>
        <w:shd w:val="clear" w:color="auto" w:fill="B4C6E7" w:themeFill="accent1" w:themeFillTint="66"/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  <w:r w:rsidRPr="002C6E9C">
        <w:rPr>
          <w:rFonts w:ascii="Candara" w:hAnsi="Candara"/>
          <w:b/>
          <w:bCs/>
          <w:sz w:val="24"/>
          <w:szCs w:val="24"/>
        </w:rPr>
        <w:t xml:space="preserve">MECANISMOS </w:t>
      </w:r>
    </w:p>
    <w:p w14:paraId="411337A0" w14:textId="77777777" w:rsidR="00ED3270" w:rsidRPr="002C6E9C" w:rsidRDefault="00ED3270" w:rsidP="00ED3270">
      <w:pPr>
        <w:shd w:val="clear" w:color="auto" w:fill="B4C6E7" w:themeFill="accent1" w:themeFillTint="66"/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  <w:r w:rsidRPr="002C6E9C">
        <w:rPr>
          <w:rFonts w:ascii="Candara" w:hAnsi="Candara"/>
          <w:b/>
          <w:bCs/>
          <w:sz w:val="24"/>
          <w:szCs w:val="24"/>
        </w:rPr>
        <w:t xml:space="preserve">COMUNICACIÓN-MONITOREO Y AUTOEVALUACIÓN-AUTORREGULACIÓN </w:t>
      </w:r>
    </w:p>
    <w:p w14:paraId="1949C2D4" w14:textId="77777777" w:rsidR="00ED3270" w:rsidRPr="00FC0542" w:rsidRDefault="00ED3270" w:rsidP="00ED3270">
      <w:pPr>
        <w:jc w:val="both"/>
        <w:rPr>
          <w:rFonts w:ascii="Candara" w:hAnsi="Candara"/>
          <w:sz w:val="24"/>
          <w:szCs w:val="24"/>
        </w:rPr>
      </w:pPr>
      <w:r w:rsidRPr="00FC0542">
        <w:rPr>
          <w:rFonts w:ascii="Candara" w:hAnsi="Candara"/>
          <w:sz w:val="24"/>
          <w:szCs w:val="24"/>
        </w:rPr>
        <w:t>Para la verificación y efectividad de la Política de Calidad, el CFT Estatal Tarapacá dispone de los siguientes mecanismos: Comunicación, Monitoreo y Autoevaluación e Autorregulación; estos procesos se realizan a través</w:t>
      </w:r>
      <w:r>
        <w:rPr>
          <w:rFonts w:ascii="Candara" w:hAnsi="Candara"/>
          <w:sz w:val="24"/>
          <w:szCs w:val="24"/>
        </w:rPr>
        <w:t xml:space="preserve"> de </w:t>
      </w:r>
      <w:r w:rsidRPr="00FC0542">
        <w:rPr>
          <w:rFonts w:ascii="Candara" w:hAnsi="Candara"/>
          <w:sz w:val="24"/>
          <w:szCs w:val="24"/>
        </w:rPr>
        <w:t xml:space="preserve">una serie de acciones </w:t>
      </w:r>
      <w:r>
        <w:rPr>
          <w:rFonts w:ascii="Candara" w:hAnsi="Candara"/>
          <w:sz w:val="24"/>
          <w:szCs w:val="24"/>
        </w:rPr>
        <w:t xml:space="preserve">ordenadas </w:t>
      </w:r>
      <w:r w:rsidRPr="00FC0542">
        <w:rPr>
          <w:rFonts w:ascii="Candara" w:hAnsi="Candara"/>
          <w:sz w:val="24"/>
          <w:szCs w:val="24"/>
        </w:rPr>
        <w:t xml:space="preserve">tomando información del entorno y que se retroalimentan entre sí; con la finalidad de cumplir con los propósitos institucionales y el sistema de Gestión de la calidad (SGC). Para llevar a cabo la implementación de estas acciones, se describen a continuación: </w:t>
      </w:r>
    </w:p>
    <w:p w14:paraId="3DC4005B" w14:textId="77777777" w:rsidR="00ED3270" w:rsidRPr="00FC0542" w:rsidRDefault="00ED3270" w:rsidP="00ED3270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 w:rsidRPr="00FC0542">
        <w:rPr>
          <w:rFonts w:ascii="Candara" w:hAnsi="Candara"/>
          <w:sz w:val="24"/>
          <w:szCs w:val="24"/>
        </w:rPr>
        <w:t xml:space="preserve">Mecanismos de Comunicación: se recoge la información del entorno entre las diferentes unidades, se transmite y analiza esa información para luego llegar a la toma de decisiones.     </w:t>
      </w:r>
    </w:p>
    <w:p w14:paraId="234E6586" w14:textId="77777777" w:rsidR="00ED3270" w:rsidRDefault="00ED3270" w:rsidP="00ED3270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 w:rsidRPr="00FC0542">
        <w:rPr>
          <w:rFonts w:ascii="Candara" w:hAnsi="Candara"/>
          <w:sz w:val="24"/>
          <w:szCs w:val="24"/>
        </w:rPr>
        <w:t xml:space="preserve">Autorregulación: </w:t>
      </w:r>
      <w:r>
        <w:rPr>
          <w:rFonts w:ascii="Candara" w:hAnsi="Candara"/>
          <w:sz w:val="24"/>
          <w:szCs w:val="24"/>
        </w:rPr>
        <w:t xml:space="preserve">Luego de la toma de decisiones con todos los actores involucrados se planifican las acciones a mejorar, se implementan las estrategias y se procede a realizar el monitoreo de las mismas. Estos procesos corresponden a la Autorregulación. </w:t>
      </w:r>
    </w:p>
    <w:p w14:paraId="11997D94" w14:textId="77777777" w:rsidR="00ED3270" w:rsidRDefault="00ED3270" w:rsidP="00ED3270">
      <w:pPr>
        <w:pStyle w:val="Prrafodelista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Monitoreo y Autoevaluación: Se evalúan las estrategias realizando un análisis profundo de las estrategias implementadas para tomar decisiones que permita verificar esas fortalezas y oportunidades de mejoramiento de la calidad. Luego se validan los resultados y el impacto en el entorno permitiendo avanzar decididamente hacia el logro de los propósitos declarados por la misión, visión y objetivos estratégicos del CFT Estatal Tarapacá. </w:t>
      </w:r>
    </w:p>
    <w:p w14:paraId="48735D93" w14:textId="6F041600" w:rsidR="00ED3270" w:rsidRDefault="00ED3270" w:rsidP="00ED3270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Una vez modelada estas acciones es necesario llevar a cabo su seguimiento, de esta forma se conocerán los detalles, planificar los cambios a realizar, evaluar los resultados para decidir si se procede a normalizar el proceso o realizarlo tantas veces como se considere necesario, lo anterior nos permite trabajar en una filosofía de mejora continua.</w:t>
      </w:r>
    </w:p>
    <w:p w14:paraId="0CD99CD5" w14:textId="4F2A3FD2" w:rsidR="00ED3270" w:rsidRDefault="00FF548A" w:rsidP="00ED3270">
      <w:pPr>
        <w:jc w:val="both"/>
        <w:rPr>
          <w:rFonts w:ascii="Candara" w:hAnsi="Candara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3323758" wp14:editId="398B956C">
            <wp:simplePos x="0" y="0"/>
            <wp:positionH relativeFrom="margin">
              <wp:posOffset>745096</wp:posOffset>
            </wp:positionH>
            <wp:positionV relativeFrom="paragraph">
              <wp:posOffset>-111082</wp:posOffset>
            </wp:positionV>
            <wp:extent cx="4784090" cy="3072130"/>
            <wp:effectExtent l="0" t="0" r="0" b="0"/>
            <wp:wrapThrough wrapText="bothSides">
              <wp:wrapPolygon edited="0">
                <wp:start x="1032" y="0"/>
                <wp:lineTo x="1032" y="6697"/>
                <wp:lineTo x="86" y="7367"/>
                <wp:lineTo x="86" y="7635"/>
                <wp:lineTo x="516" y="8840"/>
                <wp:lineTo x="430" y="15269"/>
                <wp:lineTo x="0" y="15403"/>
                <wp:lineTo x="0" y="15805"/>
                <wp:lineTo x="1032" y="17412"/>
                <wp:lineTo x="1032" y="20493"/>
                <wp:lineTo x="6795" y="21296"/>
                <wp:lineTo x="12729" y="21430"/>
                <wp:lineTo x="13160" y="21430"/>
                <wp:lineTo x="15998" y="21296"/>
                <wp:lineTo x="19524" y="20359"/>
                <wp:lineTo x="19524" y="17412"/>
                <wp:lineTo x="20642" y="15805"/>
                <wp:lineTo x="20728" y="15403"/>
                <wp:lineTo x="20040" y="15269"/>
                <wp:lineTo x="20126" y="13126"/>
                <wp:lineTo x="19954" y="8840"/>
                <wp:lineTo x="20728" y="7635"/>
                <wp:lineTo x="20642" y="7233"/>
                <wp:lineTo x="19438" y="6697"/>
                <wp:lineTo x="19524" y="0"/>
                <wp:lineTo x="1032" y="0"/>
              </wp:wrapPolygon>
            </wp:wrapThrough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22AFB17C-9664-4BD0-8E95-41E068AE48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22AFB17C-9664-4BD0-8E95-41E068AE48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09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25559" w14:textId="4D44457A" w:rsidR="00ED3270" w:rsidRDefault="00ED3270" w:rsidP="00ED3270">
      <w:pPr>
        <w:jc w:val="both"/>
        <w:rPr>
          <w:rFonts w:ascii="Candara" w:hAnsi="Candara"/>
          <w:sz w:val="24"/>
          <w:szCs w:val="24"/>
        </w:rPr>
      </w:pPr>
    </w:p>
    <w:p w14:paraId="3E70F320" w14:textId="77777777" w:rsidR="00ED3270" w:rsidRDefault="00ED3270" w:rsidP="00ED3270">
      <w:pPr>
        <w:jc w:val="both"/>
        <w:rPr>
          <w:rFonts w:ascii="Candara" w:hAnsi="Candara"/>
          <w:sz w:val="24"/>
          <w:szCs w:val="24"/>
        </w:rPr>
      </w:pPr>
    </w:p>
    <w:p w14:paraId="0E2BEA85" w14:textId="77777777" w:rsidR="00ED3270" w:rsidRDefault="00ED3270" w:rsidP="00ED3270">
      <w:pPr>
        <w:jc w:val="both"/>
        <w:rPr>
          <w:rFonts w:ascii="Candara" w:hAnsi="Candara"/>
          <w:sz w:val="24"/>
          <w:szCs w:val="24"/>
        </w:rPr>
      </w:pPr>
    </w:p>
    <w:p w14:paraId="45D0A644" w14:textId="77777777" w:rsidR="00ED3270" w:rsidRDefault="00ED3270" w:rsidP="00ED3270">
      <w:pPr>
        <w:jc w:val="both"/>
        <w:rPr>
          <w:rFonts w:ascii="Candara" w:hAnsi="Candara"/>
          <w:sz w:val="24"/>
          <w:szCs w:val="24"/>
        </w:rPr>
      </w:pPr>
    </w:p>
    <w:p w14:paraId="70875026" w14:textId="77777777" w:rsidR="00ED3270" w:rsidRDefault="00ED3270" w:rsidP="00ED3270">
      <w:pPr>
        <w:jc w:val="both"/>
        <w:rPr>
          <w:rFonts w:ascii="Candara" w:hAnsi="Candara"/>
          <w:sz w:val="24"/>
          <w:szCs w:val="24"/>
        </w:rPr>
      </w:pPr>
    </w:p>
    <w:p w14:paraId="121AACA8" w14:textId="77777777" w:rsidR="00ED3270" w:rsidRDefault="00ED3270" w:rsidP="00ED3270">
      <w:pPr>
        <w:jc w:val="both"/>
        <w:rPr>
          <w:rFonts w:ascii="Candara" w:hAnsi="Candara"/>
          <w:sz w:val="24"/>
          <w:szCs w:val="24"/>
        </w:rPr>
      </w:pPr>
    </w:p>
    <w:p w14:paraId="245E5D68" w14:textId="77777777" w:rsidR="00ED3270" w:rsidRDefault="00ED3270" w:rsidP="00ED3270">
      <w:pPr>
        <w:jc w:val="both"/>
        <w:rPr>
          <w:rFonts w:ascii="Candara" w:hAnsi="Candara"/>
          <w:sz w:val="24"/>
          <w:szCs w:val="24"/>
        </w:rPr>
      </w:pPr>
    </w:p>
    <w:p w14:paraId="62CED684" w14:textId="77777777" w:rsidR="00ED3270" w:rsidRPr="00642B47" w:rsidRDefault="00ED3270" w:rsidP="00642B47">
      <w:pPr>
        <w:jc w:val="both"/>
        <w:rPr>
          <w:rFonts w:ascii="Candara" w:hAnsi="Candara"/>
          <w:sz w:val="24"/>
          <w:szCs w:val="24"/>
        </w:rPr>
      </w:pPr>
    </w:p>
    <w:sectPr w:rsidR="00ED3270" w:rsidRPr="00642B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F0C"/>
    <w:multiLevelType w:val="hybridMultilevel"/>
    <w:tmpl w:val="90CA3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236B"/>
    <w:multiLevelType w:val="hybridMultilevel"/>
    <w:tmpl w:val="38D0EE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D"/>
    <w:rsid w:val="000202C0"/>
    <w:rsid w:val="00026C74"/>
    <w:rsid w:val="000466C7"/>
    <w:rsid w:val="001610CB"/>
    <w:rsid w:val="001A1C27"/>
    <w:rsid w:val="001C6ED3"/>
    <w:rsid w:val="001F37E5"/>
    <w:rsid w:val="002112EE"/>
    <w:rsid w:val="00223C31"/>
    <w:rsid w:val="0029347B"/>
    <w:rsid w:val="002C6E9C"/>
    <w:rsid w:val="00314A48"/>
    <w:rsid w:val="003A074E"/>
    <w:rsid w:val="003E6D81"/>
    <w:rsid w:val="004A58BC"/>
    <w:rsid w:val="004B6D64"/>
    <w:rsid w:val="0052351E"/>
    <w:rsid w:val="005306D6"/>
    <w:rsid w:val="00556D20"/>
    <w:rsid w:val="005644F8"/>
    <w:rsid w:val="005B07AF"/>
    <w:rsid w:val="005C0C14"/>
    <w:rsid w:val="00642B47"/>
    <w:rsid w:val="00662BAE"/>
    <w:rsid w:val="006C7C06"/>
    <w:rsid w:val="006F1FDB"/>
    <w:rsid w:val="007C6BAD"/>
    <w:rsid w:val="008A28DC"/>
    <w:rsid w:val="008B1AF0"/>
    <w:rsid w:val="008F0C85"/>
    <w:rsid w:val="00903DC1"/>
    <w:rsid w:val="00986723"/>
    <w:rsid w:val="009A070C"/>
    <w:rsid w:val="009A3179"/>
    <w:rsid w:val="009E1426"/>
    <w:rsid w:val="009E6444"/>
    <w:rsid w:val="00A0408E"/>
    <w:rsid w:val="00A42D4A"/>
    <w:rsid w:val="00A54862"/>
    <w:rsid w:val="00AC100C"/>
    <w:rsid w:val="00AD343C"/>
    <w:rsid w:val="00AD51F5"/>
    <w:rsid w:val="00B053C6"/>
    <w:rsid w:val="00B25F2D"/>
    <w:rsid w:val="00B35F8E"/>
    <w:rsid w:val="00B94875"/>
    <w:rsid w:val="00BB710A"/>
    <w:rsid w:val="00BE5AC2"/>
    <w:rsid w:val="00BE5D19"/>
    <w:rsid w:val="00C37BA6"/>
    <w:rsid w:val="00C51D80"/>
    <w:rsid w:val="00C721D4"/>
    <w:rsid w:val="00C86861"/>
    <w:rsid w:val="00CE2507"/>
    <w:rsid w:val="00CF2B98"/>
    <w:rsid w:val="00DA4FFD"/>
    <w:rsid w:val="00DA66F9"/>
    <w:rsid w:val="00DC7F5A"/>
    <w:rsid w:val="00DF0E7B"/>
    <w:rsid w:val="00E04D50"/>
    <w:rsid w:val="00E11FE6"/>
    <w:rsid w:val="00E2268D"/>
    <w:rsid w:val="00ED3270"/>
    <w:rsid w:val="00F073B9"/>
    <w:rsid w:val="00F644ED"/>
    <w:rsid w:val="00F8631C"/>
    <w:rsid w:val="00FC0542"/>
    <w:rsid w:val="00FD023C"/>
    <w:rsid w:val="00FD4087"/>
    <w:rsid w:val="00FF548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53BD"/>
  <w15:chartTrackingRefBased/>
  <w15:docId w15:val="{EC5D1B54-4533-4427-9F81-8AF6C6EA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ROSA">
    <w:name w:val="ROSA"/>
    <w:basedOn w:val="Tablanormal"/>
    <w:uiPriority w:val="99"/>
    <w:rsid w:val="00986723"/>
    <w:pPr>
      <w:spacing w:after="0" w:line="240" w:lineRule="auto"/>
    </w:pPr>
    <w:tblPr/>
    <w:tcPr>
      <w:shd w:val="clear" w:color="auto" w:fill="FFCCFF"/>
    </w:tcPr>
  </w:style>
  <w:style w:type="table" w:styleId="Tablaconcuadrcula">
    <w:name w:val="Table Grid"/>
    <w:aliases w:val="TABLAS DE ENCUESTAS PEI"/>
    <w:basedOn w:val="Tablanormal"/>
    <w:uiPriority w:val="39"/>
    <w:rsid w:val="009A070C"/>
    <w:pPr>
      <w:spacing w:after="0" w:line="240" w:lineRule="auto"/>
    </w:pPr>
    <w:rPr>
      <w:rFonts w:ascii="Candara" w:hAnsi="Candar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rsid w:val="009A070C"/>
    <w:pPr>
      <w:spacing w:after="0" w:line="240" w:lineRule="auto"/>
    </w:pPr>
    <w:rPr>
      <w:lang w:val="es-MX"/>
    </w:rPr>
    <w:tblPr/>
  </w:style>
  <w:style w:type="table" w:customStyle="1" w:styleId="DAEM">
    <w:name w:val="DAEM"/>
    <w:basedOn w:val="Tablanormal"/>
    <w:uiPriority w:val="99"/>
    <w:rsid w:val="00AC100C"/>
    <w:pPr>
      <w:spacing w:after="0" w:line="240" w:lineRule="auto"/>
    </w:pPr>
    <w:rPr>
      <w:rFonts w:ascii="Candara" w:hAnsi="Candara"/>
      <w:i/>
      <w:sz w:val="24"/>
      <w14:props3d w14:extrusionH="0" w14:contourW="0" w14:prstMaterial="dkEdge"/>
    </w:rPr>
    <w:tblPr/>
  </w:style>
  <w:style w:type="table" w:customStyle="1" w:styleId="RIZZE">
    <w:name w:val="RIZZE"/>
    <w:basedOn w:val="Tablanormal"/>
    <w:uiPriority w:val="99"/>
    <w:rsid w:val="00AC100C"/>
    <w:pPr>
      <w:spacing w:after="0" w:line="240" w:lineRule="auto"/>
    </w:pPr>
    <w:tblPr/>
  </w:style>
  <w:style w:type="table" w:customStyle="1" w:styleId="Estilo2">
    <w:name w:val="Estilo2"/>
    <w:basedOn w:val="Tablanormal"/>
    <w:uiPriority w:val="99"/>
    <w:rsid w:val="00AC100C"/>
    <w:pPr>
      <w:spacing w:after="0" w:line="240" w:lineRule="auto"/>
    </w:pPr>
    <w:rPr>
      <w:rFonts w:ascii="Candara" w:hAnsi="Candara"/>
      <w:sz w:val="24"/>
      <w14:shadow w14:blurRad="50800" w14:dist="50800" w14:dir="5400000" w14:sx="0" w14:sy="0" w14:kx="0" w14:ky="0" w14:algn="ctr">
        <w14:srgbClr w14:val="FFFF00"/>
      </w14:shadow>
    </w:rPr>
    <w:tblPr>
      <w:tblBorders>
        <w:top w:val="double" w:sz="18" w:space="0" w:color="auto"/>
        <w:left w:val="double" w:sz="18" w:space="0" w:color="auto"/>
        <w:bottom w:val="double" w:sz="18" w:space="0" w:color="auto"/>
        <w:right w:val="double" w:sz="18" w:space="0" w:color="auto"/>
      </w:tblBorders>
    </w:tblPr>
  </w:style>
  <w:style w:type="table" w:customStyle="1" w:styleId="rizze0">
    <w:name w:val="rizze"/>
    <w:basedOn w:val="Tablanormal"/>
    <w:uiPriority w:val="99"/>
    <w:rsid w:val="00AC100C"/>
    <w:pPr>
      <w:spacing w:after="0" w:line="240" w:lineRule="auto"/>
    </w:pPr>
    <w:rPr>
      <w:rFonts w:ascii="Candara" w:hAnsi="Candara"/>
      <w:b/>
      <w:i/>
      <w:color w:val="FF0000"/>
      <w:sz w:val="24"/>
      <w14:shadow w14:blurRad="63500" w14:dist="50800" w14:dir="13500000" w14:sx="0" w14:sy="0" w14:kx="0" w14:ky="0" w14:algn="none">
        <w14:srgbClr w14:val="000000">
          <w14:alpha w14:val="50000"/>
        </w14:srgbClr>
      </w14:shadow>
    </w:rPr>
    <w:tblPr>
      <w:tblBorders>
        <w:top w:val="double" w:sz="4" w:space="0" w:color="0070C0"/>
        <w:left w:val="double" w:sz="4" w:space="0" w:color="0070C0"/>
        <w:bottom w:val="double" w:sz="4" w:space="0" w:color="0070C0"/>
        <w:right w:val="double" w:sz="4" w:space="0" w:color="0070C0"/>
        <w:insideH w:val="double" w:sz="4" w:space="0" w:color="0070C0"/>
        <w:insideV w:val="double" w:sz="4" w:space="0" w:color="0070C0"/>
      </w:tblBorders>
    </w:tblPr>
  </w:style>
  <w:style w:type="paragraph" w:styleId="Prrafodelista">
    <w:name w:val="List Paragraph"/>
    <w:basedOn w:val="Normal"/>
    <w:uiPriority w:val="34"/>
    <w:qFormat/>
    <w:rsid w:val="00DA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sattvapc26@hotmail.com</dc:creator>
  <cp:keywords/>
  <dc:description/>
  <cp:lastModifiedBy>Daniela Rojas Araya</cp:lastModifiedBy>
  <cp:revision>2</cp:revision>
  <dcterms:created xsi:type="dcterms:W3CDTF">2020-08-20T13:24:00Z</dcterms:created>
  <dcterms:modified xsi:type="dcterms:W3CDTF">2020-08-20T13:24:00Z</dcterms:modified>
</cp:coreProperties>
</file>